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1454400" cy="43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54400" cy="43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b/>
          <w:color w:val="A31D30"/>
          <w:sz w:val="16"/>
        </w:rPr>
        <w:t>CHECKLIST FOR BUYERS</w:t>
      </w:r>
    </w:p>
    <w:p>
      <w:pPr>
        <w:pStyle w:val="Heading1"/>
      </w:pPr>
      <w:r>
        <w:t>Trade Show Materials Checklist</w:t>
      </w:r>
    </w:p>
    <w:p>
      <w:r>
        <w:rPr>
          <w:color w:val="6B6B73"/>
          <w:sz w:val="23"/>
        </w:rPr>
        <w:t>Exhibition stands, displays and printed materials depend on each other, and a late decision in one place delays everything else. This checklist puts the orders in a sensible order, counted back from the day the fair opens.</w:t>
      </w:r>
    </w:p>
    <w:p>
      <w:pPr>
        <w:pStyle w:val="Heading2"/>
      </w:pPr>
      <w:r>
        <w:t>1. When the booth is booked</w:t>
      </w:r>
    </w:p>
    <w:p>
      <w:r>
        <w:rPr>
          <w:color w:val="A31D30"/>
        </w:rPr>
        <w:t xml:space="preserve">☐  </w:t>
      </w:r>
      <w:r>
        <w:t>Read the exhibitor manual, including height limits, fire safety rules and the deadlines of the organiser.</w:t>
      </w:r>
    </w:p>
    <w:p>
      <w:r>
        <w:rPr>
          <w:color w:val="A31D30"/>
        </w:rPr>
        <w:t xml:space="preserve">☐  </w:t>
      </w:r>
      <w:r>
        <w:t>Decide the budget, the stand size and what the stand should achieve.</w:t>
      </w:r>
    </w:p>
    <w:p>
      <w:r>
        <w:rPr>
          <w:color w:val="A31D30"/>
        </w:rPr>
        <w:t xml:space="preserve">☐  </w:t>
      </w:r>
      <w:r>
        <w:t>Choose between a custom-built stand, a modular system and a rented stand.</w:t>
      </w:r>
    </w:p>
    <w:p>
      <w:r>
        <w:rPr>
          <w:color w:val="A31D30"/>
        </w:rPr>
        <w:t xml:space="preserve">☐  </w:t>
      </w:r>
      <w:r>
        <w:t>Send requests for quotation to stand builders or display suppliers.</w:t>
      </w:r>
    </w:p>
    <w:p>
      <w:pPr>
        <w:pStyle w:val="Heading2"/>
      </w:pPr>
      <w:r>
        <w:t>2. When the stand supplier is chosen</w:t>
      </w:r>
    </w:p>
    <w:p>
      <w:r>
        <w:rPr>
          <w:color w:val="A31D30"/>
        </w:rPr>
        <w:t xml:space="preserve">☐  </w:t>
      </w:r>
      <w:r>
        <w:t>Approve the stand drawing, including walls, counters, storage and lighting.</w:t>
      </w:r>
    </w:p>
    <w:p>
      <w:r>
        <w:rPr>
          <w:color w:val="A31D30"/>
        </w:rPr>
        <w:t xml:space="preserve">☐  </w:t>
      </w:r>
      <w:r>
        <w:t>Order electricity, internet, furniture and cleaning from the organiser in time.</w:t>
      </w:r>
    </w:p>
    <w:p>
      <w:r>
        <w:rPr>
          <w:color w:val="A31D30"/>
        </w:rPr>
        <w:t xml:space="preserve">☐  </w:t>
      </w:r>
      <w:r>
        <w:t>Book transport, assembly and dismantling, or confirm that the supplier does it.</w:t>
      </w:r>
    </w:p>
    <w:p>
      <w:r>
        <w:rPr>
          <w:color w:val="A31D30"/>
        </w:rPr>
        <w:t xml:space="preserve">☐  </w:t>
      </w:r>
      <w:r>
        <w:t>Agree who sends artwork for each wall, and the file format and size the supplier needs.</w:t>
      </w:r>
    </w:p>
    <w:p>
      <w:pPr>
        <w:pStyle w:val="Heading2"/>
      </w:pPr>
      <w:r>
        <w:t>3. When the artwork is ready</w:t>
      </w:r>
    </w:p>
    <w:p>
      <w:r>
        <w:rPr>
          <w:color w:val="A31D30"/>
        </w:rPr>
        <w:t xml:space="preserve">☐  </w:t>
      </w:r>
      <w:r>
        <w:t>Send print files for walls, textile frames, roll-ups and counters, with a written list of every item.</w:t>
      </w:r>
    </w:p>
    <w:p>
      <w:r>
        <w:rPr>
          <w:color w:val="A31D30"/>
        </w:rPr>
        <w:t xml:space="preserve">☐  </w:t>
      </w:r>
      <w:r>
        <w:t>Approve proofs for every printed part, checking sizes against the stand drawing.</w:t>
      </w:r>
    </w:p>
    <w:p>
      <w:r>
        <w:rPr>
          <w:color w:val="A31D30"/>
        </w:rPr>
        <w:t xml:space="preserve">☐  </w:t>
      </w:r>
      <w:r>
        <w:t>Order brochures, product sheets and business cards in quantities that match the expected visitors.</w:t>
      </w:r>
    </w:p>
    <w:p>
      <w:r>
        <w:rPr>
          <w:color w:val="A31D30"/>
        </w:rPr>
        <w:t xml:space="preserve">☐  </w:t>
      </w:r>
      <w:r>
        <w:t>Order promotional products early, because printed items often need longer lead times.</w:t>
      </w:r>
    </w:p>
    <w:p>
      <w:r>
        <w:br w:type="page"/>
      </w:r>
    </w:p>
    <w:p>
      <w:pPr>
        <w:pStyle w:val="Heading2"/>
      </w:pPr>
      <w:r>
        <w:t>4. In the weeks before the fair</w:t>
      </w:r>
    </w:p>
    <w:p>
      <w:r>
        <w:rPr>
          <w:color w:val="A31D30"/>
        </w:rPr>
        <w:t xml:space="preserve">☐  </w:t>
      </w:r>
      <w:r>
        <w:t>Confirm delivery addresses and time slots at the venue, which are often strict.</w:t>
      </w:r>
    </w:p>
    <w:p>
      <w:r>
        <w:rPr>
          <w:color w:val="A31D30"/>
        </w:rPr>
        <w:t xml:space="preserve">☐  </w:t>
      </w:r>
      <w:r>
        <w:t>Prepare a stand kit with tools, tape, cables, extension leads, cleaning products and spare prints.</w:t>
      </w:r>
    </w:p>
    <w:p>
      <w:r>
        <w:rPr>
          <w:color w:val="A31D30"/>
        </w:rPr>
        <w:t xml:space="preserve">☐  </w:t>
      </w:r>
      <w:r>
        <w:t>Plan staffing, clothing and a short briefing on what the stand should achieve.</w:t>
      </w:r>
    </w:p>
    <w:p>
      <w:r>
        <w:rPr>
          <w:color w:val="A31D30"/>
        </w:rPr>
        <w:t xml:space="preserve">☐  </w:t>
      </w:r>
      <w:r>
        <w:t>Set up a way to collect leads, with consent where personal data is stored.</w:t>
      </w:r>
    </w:p>
    <w:p>
      <w:pPr>
        <w:pStyle w:val="Heading2"/>
      </w:pPr>
      <w:r>
        <w:t>5. On site and afterwards</w:t>
      </w:r>
    </w:p>
    <w:p>
      <w:r>
        <w:rPr>
          <w:color w:val="A31D30"/>
        </w:rPr>
        <w:t xml:space="preserve">☐  </w:t>
      </w:r>
      <w:r>
        <w:t>Check every printed item against the order list on delivery, and photograph any damage.</w:t>
      </w:r>
    </w:p>
    <w:p>
      <w:r>
        <w:rPr>
          <w:color w:val="A31D30"/>
        </w:rPr>
        <w:t xml:space="preserve">☐  </w:t>
      </w:r>
      <w:r>
        <w:t>Store reusable walls, frames and displays in their bags or cases so they can be used again.</w:t>
      </w:r>
    </w:p>
    <w:p>
      <w:r>
        <w:rPr>
          <w:color w:val="A31D30"/>
        </w:rPr>
        <w:t xml:space="preserve">☐  </w:t>
      </w:r>
      <w:r>
        <w:t>Note what to change before the next fair while the experience is fresh.</w:t>
      </w:r>
    </w:p>
    <w:p>
      <w:r>
        <w:rPr>
          <w:color w:val="A31D30"/>
        </w:rPr>
        <w:t xml:space="preserve">☐  </w:t>
      </w:r>
      <w:r>
        <w:t>Follow up the leads within a few days, while visitors still remember the stand.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866"/>
      </w:tblGrid>
      <w:tr>
        <w:tc>
          <w:tcPr>
            <w:tcW w:type="dxa" w:w="9866"/>
            <w:shd w:val="clear" w:color="auto" w:fill="F5E6E6"/>
          </w:tcPr>
          <w:p>
            <w:r>
              <w:t>On Flobid you can send one request for stands, displays, textile prints, roll-ups and promotional products to suppliers that deliver to the country of the fair, and compare their quotes side by side.</w:t>
            </w:r>
          </w:p>
        </w:tc>
      </w:tr>
    </w:tbl>
    <w:p/>
    <w:p>
      <w:r>
        <w:rPr>
          <w:color w:val="6B6B73"/>
          <w:sz w:val="16"/>
        </w:rPr>
        <w:t>Flobid · flobid.com · Free to use and share.</w:t>
      </w:r>
    </w:p>
    <w:sectPr w:rsidR="00FC693F" w:rsidRPr="0006063C" w:rsidSect="00034616">
      <w:pgSz w:w="11906" w:h="16838"/>
      <w:pgMar w:top="1020" w:right="1020" w:bottom="113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color w:val="27262D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eastAsia="Arial" w:cs="Arial"/>
      <w:b/>
      <w:bCs/>
      <w:color w:val="27262D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eastAsia="Arial" w:cs="Arial"/>
      <w:b/>
      <w:bCs/>
      <w:color w:val="27262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Trade Show Materials Checklist</dc:title>
  <dc:subject/>
  <dc:creator>Flobid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